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37D05" w14:textId="15264335" w:rsidR="006C41E6" w:rsidRPr="005F24B2" w:rsidRDefault="00BC70CC" w:rsidP="00E519EF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10100"/>
          <w:sz w:val="36"/>
          <w:szCs w:val="36"/>
        </w:rPr>
      </w:pPr>
      <w:r w:rsidRPr="005F24B2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>ส่วนที่ ๔</w:t>
      </w:r>
    </w:p>
    <w:p w14:paraId="25C7226B" w14:textId="6665A2CD" w:rsidR="00BC70CC" w:rsidRPr="005F24B2" w:rsidRDefault="00BC70CC" w:rsidP="00E519EF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36"/>
          <w:szCs w:val="36"/>
        </w:rPr>
      </w:pPr>
      <w:r w:rsidRPr="005F24B2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>การติดตามและประเมินผล</w:t>
      </w:r>
    </w:p>
    <w:p w14:paraId="63802541" w14:textId="77777777" w:rsidR="00BC70CC" w:rsidRPr="005F24B2" w:rsidRDefault="00BC70CC" w:rsidP="00BC70CC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sz w:val="36"/>
          <w:szCs w:val="36"/>
        </w:rPr>
      </w:pPr>
      <w:r w:rsidRPr="005F24B2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>๑. การติดตามและประเมินผลยุทธศาสตร์</w:t>
      </w:r>
    </w:p>
    <w:p w14:paraId="78B0D56F" w14:textId="79462095" w:rsidR="00BC70CC" w:rsidRPr="006C41E6" w:rsidRDefault="00BC70CC" w:rsidP="00E519EF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แนวทางการพิจารณาการติดตามและประเมินผลแผนพัฒนาท้องถิ่นตามระเบียบกระทรวงมหาดไทยว่าด้วย การจัด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แผนพัฒนาขององค์กรปกครองส่วนท้องถิ่น พ.ศ. ๒๕๕๘ (แก้ไขเพิ่มเติม ฉบับที่ ๒ พ.ศ. ๒๕๕๔) เป็นแบบที่ กําหนดให้คณะกรรมการติดตามและประเมินผลแผนพัฒนาท้องถิ่น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ดําเนินการ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ให้คะแนน ตามเกณฑ์ที่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กําหนด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ไว้ ซึ่งเป็น ส่วนหนึ่งของการติดตามและประเมินผลแผนพัฒนา โดย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ดําเนินการ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ให้แล้วเสร็จภายในหกสิบวัน นับแต่วันที่ประกาศใช้ งบประมาณรายจ่าย มีรายละเอียด ดังนี้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7E68E2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๑. แนวทางการพิจารณาการติดตามและประเมินผลยุทธศาสตร์เพื่อความสอดคล้องแผนพัฒนาท้องถิ่นห้าปี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ประกอบด้วย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๑.๑ ข้อมูลสภาพทั่วไปและข้อมูลพื้นฐานขององค์กรปกครองส่วนท้องถิ่น ๒๐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๑.๒ การวิเคราะห์สภาวการณ์และศักยภาพ ๑๕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๑.๓ ยุทธศาสตร์ ๖๕ คะแนน ประกอบด้วย</w:t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๑) ยุทธศาสตร์ขององค์กรปกครองส่วนท้องถิ่น ๑๐ คะแนน </w:t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(๒) ยุทธศาสตร์ขององค์กรปกครองส่วนท้องถิ่นในเขตจังหวัด ๑๐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(๓) ยุทธศาสตร์จังหวัด ๑๐ คะแน</w:t>
      </w:r>
      <w:r w:rsidR="00E519EF">
        <w:rPr>
          <w:rFonts w:ascii="TH SarabunIT๙" w:hAnsi="TH SarabunIT๙" w:cs="TH SarabunIT๙" w:hint="cs"/>
          <w:color w:val="020200"/>
          <w:sz w:val="32"/>
          <w:szCs w:val="32"/>
          <w:cs/>
        </w:rPr>
        <w:t>น</w:t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(๔) วิสัยทัศน์ ๕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(๕) กลยุทธ์ ๕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(๖) เป้าประสงค์ของแต่ละประเด็นกลยุทธ์ ๕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(๗) จุดยืนทางยุทธศาสตร์ ๕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(๘) แผนงาน ๕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(๙) ความเชื่อมโยงของยุทธศาสตร์ในภาพรวม ๕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(๑๐) ผลผลิต/โครงการ ๕ คะแนน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คะแนนรวม ๑๐๐ คะแนน เกณฑ์ที่ควรได้เพื่อให้เกิดความสอดคล้องและขับเคลื่อนการ พัฒนาท้องถิ่น ขององค์กรปกครองส่วนท้องถิ่น ไม่ควรน้อยกว่าร้อยละ ๘๐ (๘๐ คะแนน)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7E68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แนวทางการพิจารณาการติดตามและประเมินผลโครงการเพื่อความสอดคล้องแผนพัฒนาท้องถิ่นห้าปี</w:t>
      </w:r>
      <w:r w:rsidRPr="006C41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ประกอบด้วย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๒.๑ การสรุปสถานการณ์การพัฒนา ๑๐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๒.๒ การประเมินผลการนําแผนพัฒนาท้องถิ่นสี่ปีไปปฏิบัติในเชิงปริมาณ ๑๐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๒.๓ การประเมินผลการนําแผนพัฒนาท้องถิ่นสี่ปีไปปฏิบัติในเชิงคุณภาพ ๑๐ คะแนน 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๒.๔ ยุทธศาสตร์และแผนงาน ๑๐ คะแนน</w:t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๒.๕ โครงการพัฒนา ๖๐ คะแนน ประกอบด้วย</w:t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="00E519EF">
        <w:rPr>
          <w:rFonts w:ascii="TH SarabunIT๙" w:hAnsi="TH SarabunIT๙" w:cs="TH SarabunIT๙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๑) ความชัดเจนของชื่อโครงการ ๕ คะแนน 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(๒)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กําหนด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วัตถุประสงค์สอดคล้องกับโครงการ ๕ คะแนน 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(๓) เป้าหมาย (ผลผลิตของโครงการ) มีความชัดเจนนําไปสู่การตั้งงบประมาณได้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ถูกต้อง ๕ คะแนน 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(๔) โครงการมีความสอดคล้องกับแผนยุทธศาสตร์ชาติ ๒๐ ปี ๕ คะแนน</w:t>
      </w:r>
    </w:p>
    <w:p w14:paraId="6F4425FD" w14:textId="32F8F7C4" w:rsidR="00D472DA" w:rsidRPr="006C41E6" w:rsidRDefault="00D472DA">
      <w:pPr>
        <w:rPr>
          <w:rFonts w:ascii="TH SarabunIT๙" w:hAnsi="TH SarabunIT๙" w:cs="TH SarabunIT๙"/>
          <w:sz w:val="32"/>
          <w:szCs w:val="32"/>
        </w:rPr>
      </w:pPr>
    </w:p>
    <w:p w14:paraId="50467E5B" w14:textId="77777777" w:rsidR="005F24B2" w:rsidRDefault="00BC70CC" w:rsidP="005F24B2">
      <w:pPr>
        <w:pStyle w:val="a3"/>
        <w:spacing w:before="0" w:beforeAutospacing="0" w:afterAutospacing="0"/>
        <w:ind w:left="1440" w:firstLine="720"/>
        <w:rPr>
          <w:rFonts w:ascii="TH SarabunIT๙" w:hAnsi="TH SarabunIT๙" w:cs="TH SarabunIT๙"/>
          <w:color w:val="020200"/>
          <w:sz w:val="32"/>
          <w:szCs w:val="32"/>
        </w:rPr>
      </w:pP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๕) เป้าหมาย (ผลผลิตของโครงการ) มีความสอดคล้องกับแผนพัฒนาเศรษฐกิจ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และสังคม แห่งชาติ ฉบับที่ ๑๒ ๕ คะแนน 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(๖) โครงการมีความสอดคล้องกับ 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Thailand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๔.๐ ๕ คะแนน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(๗) โครงการสอดคล้องกับยุทธศาสตร์จังหวัด ๕ คะแนน 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(๘) โครงการแก้ไขปัญหาความยากจนหรือการเสริมสร้างให้ประเทศชาติมั่นคง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มั่งคั่ง ยั่งยืน ภายใต้หลักประชารัฐ ๕ คะแนน </w:t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519EF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(</w:t>
      </w:r>
      <w:r w:rsidR="00E519EF">
        <w:rPr>
          <w:rFonts w:ascii="TH SarabunIT๙" w:hAnsi="TH SarabunIT๙" w:cs="TH SarabunIT๙" w:hint="cs"/>
          <w:color w:val="010100"/>
          <w:sz w:val="32"/>
          <w:szCs w:val="32"/>
          <w:cs/>
        </w:rPr>
        <w:t>9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) งบประมาณ มีความสอดคล้องกับเป้าหมาย (ผลผลิตของโครงการ) ๕ คะแนน</w:t>
      </w:r>
      <w:r w:rsidR="0075083D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(๑๐) มีการประมาณการราคาถูกต้องตามหลักวิธีการงบประมาณ ๕ คะแนน </w:t>
      </w:r>
      <w:r w:rsidR="0075083D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75083D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(๑๑) มีการ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กําหนด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ตัวชี้วัด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KPI)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และสอดคล้องกับวัตถุประสงค์และผลที่คาดว่า</w:t>
      </w:r>
      <w:r w:rsidR="0075083D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จะได้รับ ๕ คะแนน </w:t>
      </w:r>
      <w:r w:rsidR="003D42D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3D42D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3D42D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3D42D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3D42D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3D42D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3D42D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(๑๒) ผลที่คาดว่าจะได้รับ สอดคล้องกับวัตถุประสงค์</w:t>
      </w:r>
      <w:r w:rsidR="007E68E2">
        <w:rPr>
          <w:rFonts w:ascii="TH SarabunIT๙" w:hAnsi="TH SarabunIT๙" w:cs="TH SarabunIT๙" w:hint="cs"/>
          <w:color w:val="010100"/>
          <w:sz w:val="32"/>
          <w:szCs w:val="32"/>
          <w:cs/>
        </w:rPr>
        <w:t xml:space="preserve">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๕ คะแนน</w:t>
      </w:r>
      <w:r w:rsidR="007E68E2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7E68E2">
        <w:rPr>
          <w:rFonts w:ascii="TH SarabunIT๙" w:hAnsi="TH SarabunIT๙" w:cs="TH SarabunIT๙"/>
          <w:color w:val="0202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คะแนนรวม ๑๐๐ คะแนน เกณฑ์ที่ควรได้เพื่อให้เกิดความสอดคล้องและขับเคลื่</w:t>
      </w:r>
      <w:r w:rsidR="007E68E2">
        <w:rPr>
          <w:rFonts w:ascii="TH SarabunIT๙" w:hAnsi="TH SarabunIT๙" w:cs="TH SarabunIT๙" w:hint="cs"/>
          <w:color w:val="020200"/>
          <w:sz w:val="32"/>
          <w:szCs w:val="32"/>
          <w:cs/>
        </w:rPr>
        <w:t>อน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การ พัฒนาท้องถิ่นขององค์กรปกครองส่วนท้องถิ่น ไม่ควรน้อยกว่าร้อยละ ๘๐ (๘๐ ค</w:t>
      </w:r>
      <w:r w:rsidR="005F24B2">
        <w:rPr>
          <w:rFonts w:ascii="TH SarabunIT๙" w:hAnsi="TH SarabunIT๙" w:cs="TH SarabunIT๙" w:hint="cs"/>
          <w:color w:val="020200"/>
          <w:sz w:val="32"/>
          <w:szCs w:val="32"/>
          <w:cs/>
        </w:rPr>
        <w:t>ะแนน)</w:t>
      </w:r>
    </w:p>
    <w:p w14:paraId="1897874C" w14:textId="0BFEFD42" w:rsidR="00BC70CC" w:rsidRPr="006C41E6" w:rsidRDefault="00BC70CC" w:rsidP="005F24B2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5F24B2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๓. แนวทางการพิจารณาการติดตามและประเมินผลยุทธศาสตร์เพื่อความสอดคล้องแผนพัฒนา ท้องถิ่นห้า ปีขององค์กรปกครองส่วนท้องถิ่น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ประเด็นการพิจารณา</w:t>
      </w:r>
    </w:p>
    <w:p w14:paraId="082E2F6D" w14:textId="79292790" w:rsidR="00BC70CC" w:rsidRPr="006C41E6" w:rsidRDefault="00BC70CC" w:rsidP="005F24B2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 xml:space="preserve">๑. ข้อมูลสภาพทั่วไปและข้อมูลพื้นฐานขององค์กรปกครองส่วนท้องถิ่น ๒๐ </w:t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 xml:space="preserve">๒. การวิเคราะห์สภาวการณ์และศักยภาพ ๑๕ </w:t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๓. ยุทธศาสตร์ ประกอบด้วย ๖๕</w:t>
      </w:r>
    </w:p>
    <w:p w14:paraId="414599DE" w14:textId="7E1D5597" w:rsidR="005F24B2" w:rsidRDefault="00BC70CC" w:rsidP="005F24B2">
      <w:pPr>
        <w:pStyle w:val="a3"/>
        <w:spacing w:before="0" w:beforeAutospacing="0" w:afterAutospacing="0"/>
        <w:ind w:left="720" w:firstLine="720"/>
        <w:rPr>
          <w:rFonts w:ascii="TH SarabunIT๙" w:hAnsi="TH SarabunIT๙" w:cs="TH SarabunIT๙"/>
          <w:color w:val="010100"/>
          <w:sz w:val="32"/>
          <w:szCs w:val="32"/>
        </w:rPr>
      </w:pP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๓.๑ ยุทธศาสตร์ขององค์กรปกครองส่วนท้องถิ่น (</w:t>
      </w:r>
      <w:r w:rsidR="00E43C78">
        <w:rPr>
          <w:rFonts w:ascii="TH SarabunIT๙" w:hAnsi="TH SarabunIT๙" w:cs="TH SarabunIT๙" w:hint="cs"/>
          <w:color w:val="020200"/>
          <w:sz w:val="32"/>
          <w:szCs w:val="32"/>
          <w:cs/>
        </w:rPr>
        <w:t>1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0) </w:t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๓.๒ ยุทธศาสตร์ขององค์กรปกครองส่วนท้องถิ่นในเขตจังหวัด (๑๐) </w:t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๓.๓ ยุทธศาสตร์จังหวัด (๑๐) </w:t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๓.๔ วิสัยทัศน์ (๕) </w:t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๓.๕ กลยุทธ์ (๕) </w:t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๓.๖ เป้าประสงค์ของแต่ละประเด็นกลยุทธ์ (๕) </w:t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๓.๗ จุดยืนทางยุทธศาสตร์ (๕) </w:t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๓.๘ แผนงาน (๕) </w:t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๓.</w:t>
      </w:r>
      <w:r w:rsidR="005F24B2">
        <w:rPr>
          <w:rFonts w:ascii="TH SarabunIT๙" w:hAnsi="TH SarabunIT๙" w:cs="TH SarabunIT๙" w:hint="cs"/>
          <w:color w:val="020200"/>
          <w:sz w:val="32"/>
          <w:szCs w:val="32"/>
          <w:cs/>
        </w:rPr>
        <w:t>9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ความเชื่อมโยงของยุทธศาสตร์ในภาพรวม (๕)</w:t>
      </w:r>
      <w:r w:rsidR="005F24B2">
        <w:rPr>
          <w:rFonts w:ascii="TH SarabunIT๙" w:hAnsi="TH SarabunIT๙" w:cs="TH SarabunIT๙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sz w:val="32"/>
          <w:szCs w:val="32"/>
          <w:cs/>
        </w:rPr>
        <w:tab/>
      </w:r>
      <w:r w:rsidR="005F24B2">
        <w:rPr>
          <w:rFonts w:ascii="TH SarabunIT๙" w:hAnsi="TH SarabunIT๙" w:cs="TH SarabunIT๙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๓.๑๐ ผลผลิต/โครงการ (๕) </w:t>
      </w:r>
      <w:r w:rsidR="00E43C78">
        <w:rPr>
          <w:rFonts w:ascii="TH SarabunIT๙" w:hAnsi="TH SarabunIT๙" w:cs="TH SarabunIT๙" w:hint="cs"/>
          <w:color w:val="010100"/>
          <w:sz w:val="32"/>
          <w:szCs w:val="32"/>
          <w:cs/>
        </w:rPr>
        <w:t xml:space="preserve">    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รวมคะแนน </w:t>
      </w:r>
      <w:r w:rsidR="00E43C78">
        <w:rPr>
          <w:rFonts w:ascii="TH SarabunIT๙" w:hAnsi="TH SarabunIT๙" w:cs="TH SarabunIT๙"/>
          <w:color w:val="010100"/>
          <w:sz w:val="32"/>
          <w:szCs w:val="32"/>
        </w:rPr>
        <w:t>1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00 </w:t>
      </w:r>
      <w:r w:rsidR="005F24B2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5F24B2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5F24B2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5F24B2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5F24B2">
        <w:rPr>
          <w:rFonts w:ascii="TH SarabunIT๙" w:hAnsi="TH SarabunIT๙" w:cs="TH SarabunIT๙"/>
          <w:color w:val="010100"/>
          <w:sz w:val="32"/>
          <w:szCs w:val="32"/>
        </w:rPr>
        <w:tab/>
      </w:r>
    </w:p>
    <w:p w14:paraId="4CD34FDA" w14:textId="77777777" w:rsidR="00176D16" w:rsidRDefault="00BC70CC" w:rsidP="00BC70CC">
      <w:pPr>
        <w:pStyle w:val="a3"/>
        <w:spacing w:before="0" w:beforeAutospacing="0" w:afterAutospacing="0"/>
        <w:rPr>
          <w:rFonts w:ascii="TH SarabunIT๙" w:hAnsi="TH SarabunIT๙" w:cs="TH SarabunIT๙"/>
          <w:color w:val="020200"/>
          <w:sz w:val="32"/>
          <w:szCs w:val="32"/>
        </w:rPr>
      </w:pPr>
      <w:r w:rsidRPr="005F24B2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>๒. การติดตามและประเมินผลโครงการ</w:t>
      </w:r>
      <w:r w:rsidR="00E43C78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ab/>
      </w:r>
      <w:r w:rsidR="00E43C78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ab/>
      </w:r>
      <w:r w:rsidR="00E43C78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ab/>
      </w:r>
      <w:r w:rsidR="00E43C78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ab/>
      </w:r>
      <w:r w:rsidR="00E43C78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ab/>
      </w:r>
      <w:r w:rsidR="00E43C78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ab/>
      </w:r>
      <w:r w:rsidR="00E43C78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องค์การบริหารส่วน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ตําบล</w:t>
      </w:r>
      <w:proofErr w:type="spellEnd"/>
      <w:r w:rsidR="00E43C78">
        <w:rPr>
          <w:rFonts w:ascii="TH SarabunIT๙" w:hAnsi="TH SarabunIT๙" w:cs="TH SarabunIT๙" w:hint="cs"/>
          <w:color w:val="020200"/>
          <w:sz w:val="32"/>
          <w:szCs w:val="32"/>
          <w:cs/>
        </w:rPr>
        <w:t>คลองขนาก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ใช้การติดตามและประเมินผลโครงการ โดยใช้ตัวแบบวัดผลในเชิงปริมาณและ คุณภาพ ตามที่จะกล่าวต่อไปในหัวข้อที่ ๓.๑ และมีหลักการประเมินผลโครงการที่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คือ การติดตามและ ประเมินผลโครงการว่าบรรลุวัตถุประสงค์ที่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กําหนด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ไว้ในโครงการทุกประการหรือไม่อย่างไร </w:t>
      </w:r>
    </w:p>
    <w:p w14:paraId="038E208B" w14:textId="77777777" w:rsidR="00176D16" w:rsidRDefault="00176D16" w:rsidP="00BC70CC">
      <w:pPr>
        <w:pStyle w:val="a3"/>
        <w:spacing w:before="0" w:beforeAutospacing="0" w:afterAutospacing="0"/>
        <w:rPr>
          <w:rFonts w:ascii="TH SarabunIT๙" w:hAnsi="TH SarabunIT๙" w:cs="TH SarabunIT๙"/>
          <w:color w:val="020200"/>
          <w:sz w:val="32"/>
          <w:szCs w:val="32"/>
        </w:rPr>
      </w:pPr>
    </w:p>
    <w:p w14:paraId="0B02B1B7" w14:textId="77777777" w:rsidR="00176D16" w:rsidRDefault="00176D16" w:rsidP="00BC70CC">
      <w:pPr>
        <w:pStyle w:val="a3"/>
        <w:spacing w:before="0" w:beforeAutospacing="0" w:afterAutospacing="0"/>
        <w:rPr>
          <w:rFonts w:ascii="TH SarabunIT๙" w:hAnsi="TH SarabunIT๙" w:cs="TH SarabunIT๙"/>
          <w:color w:val="020200"/>
          <w:sz w:val="32"/>
          <w:szCs w:val="32"/>
        </w:rPr>
      </w:pPr>
    </w:p>
    <w:p w14:paraId="11DECD6F" w14:textId="77777777" w:rsidR="00077746" w:rsidRDefault="00BC70CC" w:rsidP="00BC70CC">
      <w:pPr>
        <w:pStyle w:val="a3"/>
        <w:spacing w:before="0" w:beforeAutospacing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5F24B2"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lastRenderedPageBreak/>
        <w:t>๓. สรุปผลการพัฒนาท้องถิ่นในภาพรวม</w:t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๓.๑ การวัดผลในเชิงปริมาณและเชิงคุณภาพ </w:t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โดยใช้แบบ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สําหรับ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ติดตามและประเมินผลเชิงปริมาณและคุณภาพ</w:t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</w:t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(๑) แบบตัวบ่งชี้การปฏิบัติงาน (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Performance Indicators) </w:t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๒) แบบบัตรคะแนน (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Scorecard Model) 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หรือ 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Scorecard Model 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ของ 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>Kaplan &amp; Norton</w:t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๓) แบบมุ่งวัดผลสัมฤทธิ์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Result Framework Model (RF) 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๔) แบบเชิงเหตุผล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Logical Model) 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๕) แบบวัดกระบวนการปฏิบัติงาน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Process Performance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</w:rPr>
        <w:t>Measuament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 System (PPMS) 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๖) แบบการประเมินโดยใช้วิธีการแก้ปัญหาหรือเรียนรู้จากปัญหาที่เกิดขึ้น หรือ 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Problem Solving Method 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๗) แบบการประเมินแบบมีส่วนร่วม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Participatory Method) 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๘) แบบการประเมินผลกระทบ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Impact Evaluation) 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๙) แบบการประเมินความเสี่ยง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Risk Assessment Model) 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๑๐)แบบประเมินตนเอง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Self-Assessment Model)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๑๑) แบบ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อื่นๆ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ที่องค์กรปกครองส่วนท้องถิ่น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กําหนด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ขึ้น ทั้งนี้ต้องอยู่ภายใต้กรอบข้อ (๑) - (๑๐) หรือเป็น แบบผสมก็ได้</w:t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เชิงปริมาณ (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Quantity) 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เชิงคุณภาพ (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Quality) 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ผลที่ได้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จริงๆ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คืออะไร ค่าใช้จ่าย (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Cost) 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เวลา (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Time) 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เป็นไป ตามที่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กําหนด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ไว้หรือไม่</w:t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ประชาชนได้ประโยชน์อย่างไรหรือราชการได้ประโยชน์อย่างไร </w:t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วัดผลนั้นได้หรือไม่ หรือวัดได้เท่าไหร่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Key Performance Indicator : KPIs)</w:t>
      </w:r>
      <w:r w:rsidR="0007774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00000"/>
          <w:sz w:val="32"/>
          <w:szCs w:val="32"/>
          <w:cs/>
        </w:rPr>
        <w:t>ผลกระทบ (</w:t>
      </w:r>
      <w:r w:rsidRPr="006C41E6">
        <w:rPr>
          <w:rFonts w:ascii="TH SarabunIT๙" w:hAnsi="TH SarabunIT๙" w:cs="TH SarabunIT๙"/>
          <w:color w:val="000000"/>
          <w:sz w:val="32"/>
          <w:szCs w:val="32"/>
        </w:rPr>
        <w:t xml:space="preserve">Impact) </w:t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3B5BAC90" w14:textId="70827B2A" w:rsidR="00BC70CC" w:rsidRPr="006C41E6" w:rsidRDefault="00BC70CC" w:rsidP="00BC70CC">
      <w:pPr>
        <w:pStyle w:val="a3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07774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๔. ข้อเสนอแนะในการจัด</w:t>
      </w:r>
      <w:proofErr w:type="spellStart"/>
      <w:r w:rsidRPr="0007774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ทํา</w:t>
      </w:r>
      <w:proofErr w:type="spellEnd"/>
      <w:r w:rsidRPr="0007774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แผนพัฒนาท้องถิ่นในอนาคต</w:t>
      </w:r>
      <w:r w:rsidRPr="006C41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B4F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๔.๑ ผลกระทบนําไปสู่อนาคต</w:t>
      </w:r>
      <w:r w:rsidRPr="006C41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(เช่น จะ</w:t>
      </w:r>
      <w:proofErr w:type="spellStart"/>
      <w:r w:rsidRPr="006C41E6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สนับสนุน ส่งเสริม ป้องกัน อย่างไร เป็นต้น)</w:t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ในทฤษฎีทางวิชาการการจัดการ ชี้ว่า องค์กร</w:t>
      </w:r>
      <w:proofErr w:type="spellStart"/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ไม่ว่าจะเป็นองค์กรภาครัฐหรือองค์กรภาคเอกชน จะพัฒนา เติบโตและอยู่รอดได้ต้องมีการปรับตัวให้เข้ากับการเปลี่ยนแปลงของสภาพแวดล้อมภายนอก ๔ ประการ (</w:t>
      </w:r>
      <w:r w:rsidRPr="006C41E6">
        <w:rPr>
          <w:rFonts w:ascii="TH SarabunIT๙" w:hAnsi="TH SarabunIT๙" w:cs="TH SarabunIT๙"/>
          <w:color w:val="030300"/>
          <w:sz w:val="32"/>
          <w:szCs w:val="32"/>
        </w:rPr>
        <w:t xml:space="preserve">PEST) </w:t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ตลอดเวลา ซึ่งประกอบไปด้วย</w:t>
      </w:r>
      <w:r w:rsidR="00077746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  <w:cs/>
        </w:rPr>
        <w:tab/>
      </w:r>
      <w:r w:rsidR="00077746">
        <w:rPr>
          <w:rFonts w:ascii="TH SarabunIT๙" w:hAnsi="TH SarabunIT๙" w:cs="TH SarabunIT๙" w:hint="cs"/>
          <w:color w:val="030300"/>
          <w:sz w:val="32"/>
          <w:szCs w:val="32"/>
          <w:cs/>
        </w:rPr>
        <w:t>1) สิ่งแวดล้อมด้านการเมือง</w:t>
      </w:r>
      <w:r w:rsidR="00077746">
        <w:rPr>
          <w:rFonts w:ascii="TH SarabunIT๙" w:hAnsi="TH SarabunIT๙" w:cs="TH SarabunIT๙" w:hint="cs"/>
          <w:color w:val="484800"/>
          <w:sz w:val="32"/>
          <w:szCs w:val="32"/>
          <w:cs/>
        </w:rPr>
        <w:t xml:space="preserve"> (</w:t>
      </w:r>
      <w:r w:rsidRPr="006C41E6">
        <w:rPr>
          <w:rFonts w:ascii="TH SarabunIT๙" w:hAnsi="TH SarabunIT๙" w:cs="TH SarabunIT๙"/>
          <w:color w:val="484800"/>
          <w:sz w:val="32"/>
          <w:szCs w:val="32"/>
        </w:rPr>
        <w:t>Political Environment)</w:t>
      </w:r>
      <w:r w:rsidR="00077746">
        <w:rPr>
          <w:rFonts w:ascii="TH SarabunIT๙" w:hAnsi="TH SarabunIT๙" w:cs="TH SarabunIT๙"/>
          <w:color w:val="4848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4848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4848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4848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4848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484800"/>
          <w:sz w:val="32"/>
          <w:szCs w:val="32"/>
        </w:rPr>
        <w:tab/>
        <w:t>2</w:t>
      </w:r>
      <w:r w:rsidR="00077746">
        <w:rPr>
          <w:rFonts w:ascii="TH SarabunIT๙" w:hAnsi="TH SarabunIT๙" w:cs="TH SarabunIT๙" w:hint="cs"/>
          <w:color w:val="484800"/>
          <w:sz w:val="32"/>
          <w:szCs w:val="32"/>
          <w:cs/>
        </w:rPr>
        <w:t xml:space="preserve">) สิ่งแวดล้อมด้านเศรษฐกิจ </w:t>
      </w:r>
      <w:r w:rsidRPr="006C41E6">
        <w:rPr>
          <w:rFonts w:ascii="TH SarabunIT๙" w:hAnsi="TH SarabunIT๙" w:cs="TH SarabunIT๙"/>
          <w:color w:val="030300"/>
          <w:sz w:val="32"/>
          <w:szCs w:val="32"/>
        </w:rPr>
        <w:t xml:space="preserve">(Economic Environment) </w:t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30300"/>
          <w:sz w:val="32"/>
          <w:szCs w:val="32"/>
        </w:rPr>
        <w:t xml:space="preserve">3) </w:t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สิ่งแวดล้อมด้านสังคม (</w:t>
      </w:r>
      <w:r w:rsidRPr="006C41E6">
        <w:rPr>
          <w:rFonts w:ascii="TH SarabunIT๙" w:hAnsi="TH SarabunIT๙" w:cs="TH SarabunIT๙"/>
          <w:color w:val="030300"/>
          <w:sz w:val="32"/>
          <w:szCs w:val="32"/>
        </w:rPr>
        <w:t xml:space="preserve">Social Environment) </w:t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 xml:space="preserve">และ </w:t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30300"/>
          <w:sz w:val="32"/>
          <w:szCs w:val="32"/>
        </w:rPr>
        <w:t xml:space="preserve">4) </w:t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สิ่งแวดล้อมด้านวิทยาการใหม่ๆ (</w:t>
      </w:r>
      <w:r w:rsidRPr="006C41E6">
        <w:rPr>
          <w:rFonts w:ascii="TH SarabunIT๙" w:hAnsi="TH SarabunIT๙" w:cs="TH SarabunIT๙"/>
          <w:color w:val="030300"/>
          <w:sz w:val="32"/>
          <w:szCs w:val="32"/>
        </w:rPr>
        <w:t>Technology)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องค์การบริหารส่วน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ตําบล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มีฐานะเป็นองค์กรภาครัฐองค์กรหนึ่ง จึงมีความจําเป็นที่ จะต้องมีความสามารถในการปรับตัวให้เข้ากับการเปลี่ยนแปลงของสิ่งแวดล้อม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๔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 องค์กรปกครองส่วนท้องถิ่นต้องวิเคราะห์ ตามสิ่งแวดล้อมที่จะเปลี่ยนแปลงไปทั้ง ๔ ประการ ดังนี้</w:t>
      </w:r>
      <w:r w:rsidR="00077746">
        <w:rPr>
          <w:rFonts w:ascii="TH SarabunIT๙" w:hAnsi="TH SarabunIT๙" w:cs="TH SarabunIT๙"/>
          <w:color w:val="0505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505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505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505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505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505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50500"/>
          <w:sz w:val="32"/>
          <w:szCs w:val="32"/>
        </w:rPr>
        <w:tab/>
      </w:r>
      <w:r w:rsidRPr="00077746">
        <w:rPr>
          <w:rFonts w:ascii="TH SarabunIT๙" w:hAnsi="TH SarabunIT๙" w:cs="TH SarabunIT๙"/>
          <w:b/>
          <w:bCs/>
          <w:color w:val="050500"/>
          <w:sz w:val="32"/>
          <w:szCs w:val="32"/>
          <w:cs/>
        </w:rPr>
        <w:t>๑) การปรับตัวให้เข้ากับการเมือง (</w:t>
      </w:r>
      <w:r w:rsidRPr="00077746">
        <w:rPr>
          <w:rFonts w:ascii="TH SarabunIT๙" w:hAnsi="TH SarabunIT๙" w:cs="TH SarabunIT๙"/>
          <w:b/>
          <w:bCs/>
          <w:color w:val="050500"/>
          <w:sz w:val="32"/>
          <w:szCs w:val="32"/>
        </w:rPr>
        <w:t xml:space="preserve">Political Environment) </w:t>
      </w:r>
      <w:r w:rsidRPr="00077746">
        <w:rPr>
          <w:rFonts w:ascii="TH SarabunIT๙" w:hAnsi="TH SarabunIT๙" w:cs="TH SarabunIT๙"/>
          <w:b/>
          <w:bCs/>
          <w:color w:val="050500"/>
          <w:sz w:val="32"/>
          <w:szCs w:val="32"/>
          <w:cs/>
        </w:rPr>
        <w:t>ที่เปลี่ยนแปลง</w:t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303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หากกล่าวถึงการปกครองของไทยในปัจจุบัน อาจแบ่งระดับการเมืองออกได้เป็น ๒ 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 ราษฎร สมาชิกวุฒิสภา ในส่วนของการเมืองระดับท้องถิ่นนั้นยังสามารถแบ่งแยกย่อยออก</w:t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lastRenderedPageBreak/>
        <w:t>ได้เป็นหลายประเภท เช่น การเมืองของ อบจ. เทศบาล หรือ อบต. หรือแม้กระทั่งการเมืองในระดับหมู่บ้านที่จะต้องมีการเลือกตั้งผู้ใหญ่บ้านโดย ราษฎรในหมู่บ้าน</w:t>
      </w:r>
      <w:proofErr w:type="spellStart"/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นั้นๆ</w:t>
      </w:r>
      <w:proofErr w:type="spellEnd"/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 xml:space="preserve"> เป็นต้น</w:t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ในสภาพข้อเท็จจริงปัจจุบันและผลงานวิจัย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ที่เกี่ยวข้องต่างชี้ว่าการเมืองในระดับชาติ ยังมีอิทธิพล 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 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 ให้เฉพาะท้องถิ่นที่เป็นพรรคพวกเดียวกันกับราชการส่วนกลาง เป็นต้น</w:t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ในอนาคต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อํานาจ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หน้าที่และบทบาทของนักการเมืองท้องถิ่นและข้าราชการท้อง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ถิ่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 นโยบายของรัฐที่มีต่อ อปท ซึ่งมักสลับสับเปลี่ยนกันเป็น ๒ กรณี กล่าวคือ การรวม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อํานาจ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การปกครอง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Centralization)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หรือ การกระจาย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อํานาจ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การปกครอง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Decentralization)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ดังนั้น ผู้ที่จะปฏิบัติงานใน อบต จึง จําเป็นที่จะต้องทราบความเคลื่อนไหวของนโยบายรัฐอยู่ตลอดเวลา เพื่อบริหารจัดการ อปท ให้เข้ากับสภาวการณ์ ดังกล่าวที่เปลี่ยนแปลงอยู่ตลอดเวลา</w:t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ในส่วนของปัจจัยการเมืองระดับท้องถิ่นด้วยกันเองนั้น ทุกฝ่าย ที่เกี่ยวข้องจะต้องเข้าใจบทบาทหน้าที่ ของตนเอง ซึ่งโดยหลักการแล้วการตัดสินใจ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กําหนด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นโยบายควรเป็นหน้าที่ของฝ่ายการเมืองท้องถิ่น ทุกฝ่ายควรต้องรู้ ความเคลื่อนไหวและการเปลี่ยนแปลงของการเมืองท้องถิ่นในทุกระดับทั้งระดับ อบจ. เทศบาล อบต. และระดับหมู่บ้าน เพราะการเมืองท้องถิ่นเหล่านี้มีความเชื่อมโยงสัมพันธ์กันและจะต้องมีผลกระทบต่อ อปท</w:t>
      </w:r>
      <w:r w:rsidR="007749F1">
        <w:rPr>
          <w:rFonts w:ascii="TH SarabunIT๙" w:hAnsi="TH SarabunIT๙" w:cs="TH SarabunIT๙" w:hint="cs"/>
          <w:color w:val="020200"/>
          <w:sz w:val="32"/>
          <w:szCs w:val="32"/>
          <w:cs/>
        </w:rPr>
        <w:t>.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 กฎหมายอาจไม่เหมาะสมกับสภาพปัญหาและความต้องการของคนในท้องถิ่นก็ต้อง เป็นหน้าที่ของข้าราชการท้องถิ่น ที่ จะประยุกต์ใช้กฎหมาย ให้สามารถใช้ได้จริงตามสภาพและบริบทแวดล้อมของท้องถิ่น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นั้นๆ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จึงจะได้ชื่อว่าเป็นนักบริหาร การเปลี่ยนแปลง(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Change Agent) 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อย่างแท้จริง</w:t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60600"/>
          <w:sz w:val="32"/>
          <w:szCs w:val="32"/>
        </w:rPr>
        <w:tab/>
      </w:r>
      <w:r w:rsidRPr="00077746">
        <w:rPr>
          <w:rFonts w:ascii="TH SarabunIT๙" w:hAnsi="TH SarabunIT๙" w:cs="TH SarabunIT๙"/>
          <w:b/>
          <w:bCs/>
          <w:color w:val="060600"/>
          <w:sz w:val="32"/>
          <w:szCs w:val="32"/>
          <w:cs/>
        </w:rPr>
        <w:t>๒) การปรับตัวเข้ากับเศรษฐกิจ (</w:t>
      </w:r>
      <w:r w:rsidRPr="00077746">
        <w:rPr>
          <w:rFonts w:ascii="TH SarabunIT๙" w:hAnsi="TH SarabunIT๙" w:cs="TH SarabunIT๙"/>
          <w:b/>
          <w:bCs/>
          <w:color w:val="060600"/>
          <w:sz w:val="32"/>
          <w:szCs w:val="32"/>
        </w:rPr>
        <w:t xml:space="preserve">Economic Environment) </w:t>
      </w:r>
      <w:r w:rsidRPr="00077746">
        <w:rPr>
          <w:rFonts w:ascii="TH SarabunIT๙" w:hAnsi="TH SarabunIT๙" w:cs="TH SarabunIT๙"/>
          <w:b/>
          <w:bCs/>
          <w:color w:val="060600"/>
          <w:sz w:val="32"/>
          <w:szCs w:val="32"/>
          <w:cs/>
        </w:rPr>
        <w:t>ที่เปลี่ยนแปลง</w:t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เมื่อสภาพเศรษฐกิจโดยรวมของประเทศไม่ดี 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ให้ประชาชนยากจนเพิ่มขึ้นเป็นสาเหตุของปัญหา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อื่นๆ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ที่กระทบต่อ อปท.ตามมา ไม่ว่าจะเป็นปัญหายาเสพติด ปัญหาโสเภณีเด็ก ปัญหาประชาชนเรียกร้องในสิ่งที่สามารถ 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 ฟรี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อื่นๆ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จาก อปท. เป็นต้น ซึ่งสวนทางกับระเบียบกฎหมายและการตรวจสอบอย่างเข้มข้นของ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สํานักงาน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ตรวจเงิน แผ่นดิน ที่พยายามจํากัดขอบเขตการตัดสินใจขององค์กรปกครองส่วนท้องถิ่นในเรื่องของการแจกของให้แก่ราษฎร</w:t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อีกปัญหาหนึ่งประชาชนอาจขาดการมีส่วนร่วมทางการเมืองกับ อปท. เพราะต้องเอาเวลาไป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ทํางาน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หา เงินเพื่อปากท้องของตนเองก่อน หรือบางครั้งอาจมีส่วนร่วมแค่การรับเงินแล้วไปลงคะแนนเสียงเลือกตั้ง รวมตลอด</w:t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077746">
        <w:rPr>
          <w:rFonts w:ascii="TH SarabunIT๙" w:hAnsi="TH SarabunIT๙" w:cs="TH SarabunIT๙"/>
          <w:color w:val="0202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ถึงปัญหาความยากจนของประชาชนจะสร้างความเข้มแข็งให้กับนโยบายประชานิยมไปโดยปริยายซึ่ง 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 ประชาชน เป็นต้น</w:t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077746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ดังนั้น การสร้างกระบวนทัศน์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Paradigm)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ทางความคิดให้แก่ประชาชนตามหลัก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 “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ตนเป็นที่พึ่งแห่ง ตน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”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และ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 “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ปรัชญาเศรษฐกิจพอเพียง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”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ควรเป็นสิ่ง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ที่นักบริหารงาน อปท. ควรให้ความสนใจที่จะส่งเสริมและ พัฒนาในประเด็นนี้</w:t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B4F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๓) การปรับตัวเข้ากับสังคม (</w:t>
      </w:r>
      <w:r w:rsidRPr="00BB4F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Social Environment) </w:t>
      </w:r>
      <w:r w:rsidRPr="00BB4F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ที่เปลี่ยนแปลง</w:t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lastRenderedPageBreak/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ชุมชนแต่ละชุมชนมีสภาพทางสังคมและวัฒนธรรมที่แตกต่างกัน ดังนั้น การปฏิบัติงานในแต่ละพื้นที่ก็ 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 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อปท.เป็นอย่างดี บางพื้นที่ประชาชนขาดความร่วมมือ บางพื้นที่อาจ เป็นสังคมที่ประกอบด้วยชนเผ่า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มากมาย เป็นต้น</w:t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สภาพของสังคมไทยมักเป็นสังคมอุปถัมภ์ ผู้บริหารท้องถิ่นอาจมีแนวโน้มที่จะตัดสิน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กําหนด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นโยบายไป 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 ขัดแย้งที่รุนแรงขึ้นในสังคมท้องถิ่นมากกว่าในอดีต ดังนั้น บุคลากรใน อบต. จึงจําเป็นที่จะต้องเข้าใจผลกระทบที่มาจาก สาเหตุการกระจาย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อํานาจ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สู่ท้องถิ่นที่ส่งผลโดยตรงต่อความสามัคคีในสังคมท้องถิ่นยุคปัจจุบัน ต้องมีความสามารถ 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 ปฏิบัติงานทุกอย่างย่อมมีการเห็นด้วย ไม่เห็นด้วย ต่อ ต้าน และไม่ต่อต้าน อยู่คู่กับสังคมประชาธิปไตยเสมอ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เพียงแต่ว่าจะสามารถลดระดับหรือแก้ไขความขัดแย้งที่รุนแรงนั้นได้อย่างไร</w:t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B4F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๔) การปรับตัวเข้ากับวิทยาการใหม่ๆ (</w:t>
      </w:r>
      <w:r w:rsidRPr="00BB4F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Technology) </w:t>
      </w:r>
      <w:r w:rsidRPr="00BB4F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ที่เปลี่ยนแปลง</w:t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ในปัจจุบันกรมส่งเสริมการปกครองท้องถิ่นมีนโยบายส่งเสริมการพัฒนาบุคลากรโดยการฝึกอบรมอยู่ เป็น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ประจํา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เช่น การฝึกอบรมการใช้คอมพิวเตอร์โปรแกรม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การฝึกอบรมการจัด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เว็บไซต์องค์กร เป็นต้น ประกอบกับกรมส่งเสริมฯ มีเว็บไซต์เผยแพร่ข้อมูลข่าวสาร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ที่จําเป็นและเกี่ย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วข้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องกับการปฏิบัติงานของ อปท. ที่ ปรับปรุงให้ทันสมัยอยู่ทุกวัน เช่น การเผยแพร่หนังสือสั่งการ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ผ่านช่องทางการสารบรรณ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อิเล็กทรอนิคส์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เป็นต้น หากพนักงานท้องถิ่นให้ความ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ในการอ่านหนังสือสั่งการของกรมส่งเสริมฯทางอินเตอร์เน็ตอยู่เป็น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ประจํา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ก็จะนํามา 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</w:p>
    <w:p w14:paraId="5E2FCBDA" w14:textId="2B10DA2E" w:rsidR="00BC70CC" w:rsidRPr="006C41E6" w:rsidRDefault="00BC70CC" w:rsidP="00EE554C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BB4F19">
        <w:rPr>
          <w:rFonts w:ascii="TH SarabunIT๙" w:hAnsi="TH SarabunIT๙" w:cs="TH SarabunIT๙"/>
          <w:b/>
          <w:bCs/>
          <w:color w:val="030300"/>
          <w:sz w:val="32"/>
          <w:szCs w:val="32"/>
          <w:cs/>
        </w:rPr>
        <w:t>๔.๒ ข้อสังเกต ข้อเสนอแนะ ผลจากการพัฒนา</w:t>
      </w:r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 xml:space="preserve"> (รวมถึงองค์ประกอบ</w:t>
      </w:r>
      <w:proofErr w:type="spellStart"/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30300"/>
          <w:sz w:val="32"/>
          <w:szCs w:val="32"/>
          <w:cs/>
        </w:rPr>
        <w:t>ของข้อมูลเพื่อนําไปสู่ ข้อเสนอแนะ เป็นต้น)</w:t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องค์การบริหารส่วน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ตําบล</w:t>
      </w:r>
      <w:proofErr w:type="spellEnd"/>
      <w:r w:rsidR="00BB4F19">
        <w:rPr>
          <w:rFonts w:ascii="TH SarabunIT๙" w:hAnsi="TH SarabunIT๙" w:cs="TH SarabunIT๙" w:hint="cs"/>
          <w:color w:val="010100"/>
          <w:sz w:val="32"/>
          <w:szCs w:val="32"/>
          <w:cs/>
        </w:rPr>
        <w:t>คลองขนาก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มีข้อสังเกต ข้อเสนอแนะ ผลจากการพัฒนา โดยอิงการคาดการณ์การพัฒนา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อยู่ภายใต้สิ่งแวดล้อมภายนอก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ดังต่อไปนี้</w:t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BB4F19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๑) การเปลี่ยนแปลงในประเทศที่จะส่งผลกระทบต่อ อบต.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</w:t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- รัฐธรรมนูญฉบับใหม่จะส่งผลต่อองค์กรปกครองส่วนท้องถิ่นอย่างไร</w:t>
      </w:r>
      <w:r w:rsidR="00BB4F19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</w:rPr>
        <w:tab/>
        <w:t xml:space="preserve">- 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แนวโน้มการยกฐานะจาก อบต. เป็นเทศบาลทั่วประเทศ </w:t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- แนวโน้มการควบรวมองค์กรปกครองส่วนท้องถิ่น</w:t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BB4F19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- การเพิ่มขึ้นหรือลดลงของการจัดสรรเงินงบประมาณให้ อปท.</w:t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BB4F19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๒) การเปลี่ยนแปลงในระดับภูมิภาคที่จะส่งผลกระทบต่อ อบต.</w:t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AEC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หรือ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</w:rPr>
        <w:t>Asean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 Economics Community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คือการรวมตัวของชาติในอาเซียน ๑๐ ประเทศ โดยมี ไทย พม่า ลาว เวียดนาม มาเลเซีย สิงคโปร์ อินโดนีเซีย ฟิลิปปินส์ กัมพูชา บรูไน เพื่อที่จะให้มีผลประโยชน์ทางเศรษฐกิจ ร่วมกัน จะมีรูปแบบคล้ายๆ กลุ่ม 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Euro Zone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นั่นเอง จะ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ให้มีผลประโยชน์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อํานาจ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ต่อรอง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กับคู่ค้าได้มากขึ้น และการนําเข้า ส่งออกของชาติในอาเซียนก็จะเสรี ยกเว้นสินค้าบางชนิดที่แต่ละประเทศอาจจะขอไว้ไม่ลดภาษีนําเข้า (เรียกว่าสินค้าอ่อนไหว)</w:t>
      </w:r>
      <w:r w:rsidR="00BB4F19">
        <w:rPr>
          <w:rFonts w:ascii="TH SarabunIT๙" w:hAnsi="TH SarabunIT๙" w:cs="TH SarabunIT๙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BB4F19">
        <w:rPr>
          <w:rFonts w:ascii="TH SarabunIT๙" w:hAnsi="TH SarabunIT๙" w:cs="TH SarabunIT๙"/>
          <w:color w:val="010100"/>
          <w:sz w:val="32"/>
          <w:szCs w:val="32"/>
        </w:rPr>
        <w:tab/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</w:rPr>
        <w:t>Asean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จะรวมตัวเป็น ประชาคมเศรษฐกิจอาเซียนและมีผลเป็นรูปธรรม ณ วันที่ ๓๑ ธันวาคม ๒๕๕๘ ณ วัน นั้นจะ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ให้ภูมิภาคนี้เปลี่ยนไปอย่างมาก โดย 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>AEC Blueprint (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แบบพิมพ์เขียว) หรือแนวทางที่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lastRenderedPageBreak/>
        <w:t xml:space="preserve">จะให้ 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AEC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เป็นไป</w:t>
      </w:r>
      <w:r w:rsidR="00BB4F19">
        <w:rPr>
          <w:rFonts w:ascii="TH SarabunIT๙" w:hAnsi="TH SarabunIT๙" w:cs="TH SarabunIT๙"/>
          <w:sz w:val="32"/>
          <w:szCs w:val="32"/>
        </w:rPr>
        <w:t xml:space="preserve"> </w:t>
      </w:r>
      <w:r w:rsidR="00BB4F19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๑. การเป็นตลาดและฐานการผลิตเดียวกัน </w:t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๒. การเป็นภูมิภาคที่มีขีดความสามารถในการแข่งขันสูง</w:t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๓. การเป็นภูมิภาคที่มีการพัฒนาทางเศรษฐกิจที่เท่าเทียมกัน </w:t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๔. การเป็นภูมิภาคที่มีการบูรณาการเข้ากับเศรษฐกิจโลก</w:t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จากการที่องค์การบริหารส่วน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ตําบล</w:t>
      </w:r>
      <w:proofErr w:type="spellEnd"/>
      <w:r w:rsidR="00EF5FAE">
        <w:rPr>
          <w:rFonts w:ascii="TH SarabunIT๙" w:hAnsi="TH SarabunIT๙" w:cs="TH SarabunIT๙" w:hint="cs"/>
          <w:color w:val="010100"/>
          <w:sz w:val="32"/>
          <w:szCs w:val="32"/>
          <w:cs/>
        </w:rPr>
        <w:t>คลองขนาก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ได้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กําหนด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ยุทธศาสตร์การพัฒนา ไว้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จํานวน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</w:t>
      </w:r>
      <w:r w:rsidR="00EF5FAE">
        <w:rPr>
          <w:rFonts w:ascii="TH SarabunIT๙" w:hAnsi="TH SarabunIT๙" w:cs="TH SarabunIT๙" w:hint="cs"/>
          <w:color w:val="010100"/>
          <w:sz w:val="32"/>
          <w:szCs w:val="32"/>
          <w:cs/>
        </w:rPr>
        <w:t>8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AEC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ที่จะส่งผลกระทบต่อองค์การบริหารส่วน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ตําบล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นา ห่อม ในยุทธศาสตร์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ดังนี้ </w:t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EF5FAE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๑. ยุทธศาสตร์การพัฒนาด้านโครงสร้างพื้นฐาน</w:t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การเข้าสู่ประชาคมเศรษฐกิจอาเซียน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AEC)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ของไทย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ให้องค์กรปกครองส่วนท้องถิ่นโดยเฉพาะ อย่างยิ่งองค์การบริหารส่วน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ตําบล</w:t>
      </w:r>
      <w:proofErr w:type="spellEnd"/>
      <w:r w:rsidR="00EF5FAE">
        <w:rPr>
          <w:rFonts w:ascii="TH SarabunIT๙" w:hAnsi="TH SarabunIT๙" w:cs="TH SarabunIT๙" w:hint="cs"/>
          <w:color w:val="010100"/>
          <w:sz w:val="32"/>
          <w:szCs w:val="32"/>
          <w:cs/>
        </w:rPr>
        <w:t>คลองขนาก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ต้องให้ความ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กับการพัฒนาโครงสร้างพื้นฐานเพื่อรองรับการหลั่งไหลเข้า มาของประชากรประเทศเพื่อนบ้านไม่ว่าจะเข้ามาในฐานะนักท่องเที่ยว คนทํางาน หรือการอื่นใด การพัฒนาโครงสร้าง พื้นฐานที่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เช่น ถนน ป้ายจราจรที่มีภาษาอังกฤษและภาษาต่างประเทศที่จําเป็น เป็นต้น </w:t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EF5FAE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๒. ยุทธศาสตร์การพัฒนาด้านสังคมและส่งเสริมคุณภาพชีวิต</w:t>
      </w:r>
      <w:r w:rsidR="00EF5FAE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ปัญหาสังคมจะรุนแรงถ้าไม่ได้รับการวางแผนที่ดี เนื่องจากจะมีขยะ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จํานวน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มากมากขึ้น ปัญหาการแบ่ง ชนชั้น ถ้าคนไทย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ทํางาน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กับคนต่างชาติที่ด้อยกว่า อาจมีการแบ่งชนชั้นกันได้ จะมีชุมชนสลัมเกิดขึ้น และอาจมี พม่า ทาวน์ ลาวทาวน์ กัมพูชาทาวน์ ปัญหาอาชญากรรมจะรุนแรง สถิติการก่ออาชญากรรมจะเพิ่มขึ้นอย่างมากจากชนนั้นที่ มีปัญหา คนจะ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ผิดกฎหมายมากขึ้นเนื่องจากไม่รู้กฎหมาย </w:t>
      </w:r>
      <w:r w:rsidR="00EF5FAE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F5FAE" w:rsidRPr="00EF5FAE">
        <w:rPr>
          <w:rFonts w:ascii="TH SarabunIT๙" w:hAnsi="TH SarabunIT๙" w:cs="TH SarabunIT๙" w:hint="cs"/>
          <w:b/>
          <w:bCs/>
          <w:color w:val="020200"/>
          <w:sz w:val="32"/>
          <w:szCs w:val="32"/>
          <w:cs/>
        </w:rPr>
        <w:t>3</w:t>
      </w:r>
      <w:r w:rsidRPr="00EF5FAE">
        <w:rPr>
          <w:rFonts w:ascii="TH SarabunIT๙" w:hAnsi="TH SarabunIT๙" w:cs="TH SarabunIT๙"/>
          <w:b/>
          <w:bCs/>
          <w:color w:val="020200"/>
          <w:sz w:val="32"/>
          <w:szCs w:val="32"/>
          <w:cs/>
        </w:rPr>
        <w:t>. ยุทธศาสตร์การพัฒนาด้านการจัดระเบียบชุมชนสังคมและความสงบเรียบร้อย</w:t>
      </w:r>
      <w:r w:rsidR="00EF5FAE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การเข้าสู่ประชาคมเศรษฐกิจอาเซียน (</w:t>
      </w:r>
      <w:r w:rsidRPr="006C41E6">
        <w:rPr>
          <w:rFonts w:ascii="TH SarabunIT๙" w:hAnsi="TH SarabunIT๙" w:cs="TH SarabunIT๙"/>
          <w:color w:val="020200"/>
          <w:sz w:val="32"/>
          <w:szCs w:val="32"/>
        </w:rPr>
        <w:t xml:space="preserve">AEC) 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ของไทย 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ให้องค์กรปกครองส่วนท้องถิ่นโดยเฉพาะ อย่างยิ่งองค์การบริหารส่วน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ตําบล</w:t>
      </w:r>
      <w:proofErr w:type="spellEnd"/>
      <w:r w:rsidR="00DF0551">
        <w:rPr>
          <w:rFonts w:ascii="TH SarabunIT๙" w:hAnsi="TH SarabunIT๙" w:cs="TH SarabunIT๙" w:hint="cs"/>
          <w:color w:val="020200"/>
          <w:sz w:val="32"/>
          <w:szCs w:val="32"/>
          <w:cs/>
        </w:rPr>
        <w:t>คลองขนาก</w:t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ต้องให้ความ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กับการจัดระเบียบชุมชนสังคมและความสงบเรียบร้อยมาก 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 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 จากการหลั่งไหลของแรงงานต่างด้าวที่เข้ามา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ทํางาน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ในไทยมากขึ้น</w:t>
      </w:r>
      <w:r w:rsidR="00EF5FAE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="00EF5FAE">
        <w:rPr>
          <w:rFonts w:ascii="TH SarabunIT๙" w:hAnsi="TH SarabunIT๙" w:cs="TH SarabunIT๙"/>
          <w:color w:val="020200"/>
          <w:sz w:val="32"/>
          <w:szCs w:val="32"/>
          <w:cs/>
        </w:rPr>
        <w:tab/>
      </w:r>
      <w:r w:rsidRPr="00EF5FAE">
        <w:rPr>
          <w:rFonts w:ascii="TH SarabunIT๙" w:hAnsi="TH SarabunIT๙" w:cs="TH SarabunIT๙"/>
          <w:b/>
          <w:bCs/>
          <w:color w:val="020200"/>
          <w:sz w:val="32"/>
          <w:szCs w:val="32"/>
          <w:cs/>
        </w:rPr>
        <w:t>๔. ยุทธศาสตร์การพัฒนาด้านการวางแผนการส่งเสริมการลงทุนพาณิชยกรรมและ</w:t>
      </w:r>
      <w:r w:rsidR="003350E3">
        <w:rPr>
          <w:rFonts w:ascii="TH SarabunIT๙" w:hAnsi="TH SarabunIT๙" w:cs="TH SarabunIT๙" w:hint="cs"/>
          <w:b/>
          <w:bCs/>
          <w:color w:val="020200"/>
          <w:sz w:val="32"/>
          <w:szCs w:val="32"/>
          <w:cs/>
        </w:rPr>
        <w:t>การท่องเที่ยว</w:t>
      </w:r>
      <w:r w:rsidR="003350E3">
        <w:rPr>
          <w:rFonts w:ascii="TH SarabunIT๙" w:hAnsi="TH SarabunIT๙" w:cs="TH SarabunIT๙"/>
          <w:b/>
          <w:bCs/>
          <w:color w:val="020200"/>
          <w:sz w:val="32"/>
          <w:szCs w:val="32"/>
          <w:cs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องค์การบริหารส่วน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ตําบล</w:t>
      </w:r>
      <w:proofErr w:type="spellEnd"/>
      <w:r w:rsidR="003350E3">
        <w:rPr>
          <w:rFonts w:ascii="TH SarabunIT๙" w:hAnsi="TH SarabunIT๙" w:cs="TH SarabunIT๙" w:hint="cs"/>
          <w:color w:val="010100"/>
          <w:sz w:val="32"/>
          <w:szCs w:val="32"/>
          <w:cs/>
        </w:rPr>
        <w:t>คลองขนาก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ต้องเร่งบูรณาการร่วมกับแหล่งท่องเที่ยวในพื้นที่ เพื่อพัฒนาไปสู่ความยั่งยืนของแหล่งท่องเที่ยวดังกล่าว </w:t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EE554C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๕. ยุทธศาสตร์การพัฒนาด้านการบริหารจัดการและการอนุรักษ์ทรัพยากรธรรมชาติและสิ่งแวดล้อม</w:t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การบุกรุกพื้นที่ป่าอาจมีมากขึ้น ด้วยสาเหตุทั้งที่เกิดจากคนไทยและชาวต่างชาติ สาเหตุที่เกิดจากคนไทยคือการเพิ่มขึ้นของ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จํานวน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ประชากร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ให้ที่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กินไม่เพียงพอต่อความต้องการ หรือการขายที่ดินให้นายทุน 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ชาติแล้วไม่มีที่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กินจึงต้องไปเปิดป่าใหม่ ส่วนสาเหตุจากชาวต่างชาติ อาจมีนายทุนเข้ามา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ทําลาย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ทรัพยากรธรรมชาติและสิ่งแวดล้อม เช่น การตัดไม้เพื่อผลประโยชน์ทางเศรษฐกิจ การเข้าสัมปทานเหมืองแร่หรือ ทรัพยากรธรรมชาติที่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สําคัญอื่นๆ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มลพิษจากข้อเสียข้ามแดน เช่น อาจมีขยะข้ามแดน </w:t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 w:rsidRPr="00EE554C">
        <w:rPr>
          <w:rFonts w:ascii="TH SarabunIT๙" w:hAnsi="TH SarabunIT๙" w:cs="TH SarabunIT๙"/>
          <w:b/>
          <w:bCs/>
          <w:color w:val="010100"/>
          <w:sz w:val="32"/>
          <w:szCs w:val="32"/>
        </w:rPr>
        <w:t>6</w:t>
      </w:r>
      <w:r w:rsidRPr="00EE554C">
        <w:rPr>
          <w:rFonts w:ascii="TH SarabunIT๙" w:hAnsi="TH SarabunIT๙" w:cs="TH SarabunIT๙"/>
          <w:b/>
          <w:bCs/>
          <w:color w:val="010100"/>
          <w:sz w:val="32"/>
          <w:szCs w:val="32"/>
        </w:rPr>
        <w:t xml:space="preserve">. </w:t>
      </w:r>
      <w:r w:rsidRPr="00EE554C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ยุทธศาสตร์การพัฒนาด้านการศึกษาศาสนาและวัฒนธรรม</w:t>
      </w:r>
      <w:r w:rsidR="00EE55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E55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การศึกษา</w:t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อื่นๆ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ในอาเซียน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lastRenderedPageBreak/>
        <w:t>ดังนั้น องค์การบริหารส่วน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ตําบล</w:t>
      </w:r>
      <w:proofErr w:type="spellEnd"/>
      <w:r w:rsidR="00DF0551">
        <w:rPr>
          <w:rFonts w:ascii="TH SarabunIT๙" w:hAnsi="TH SarabunIT๙" w:cs="TH SarabunIT๙" w:hint="cs"/>
          <w:color w:val="010100"/>
          <w:sz w:val="32"/>
          <w:szCs w:val="32"/>
          <w:cs/>
        </w:rPr>
        <w:t>คลองขนาก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จึงได้เริ่มต้นสนับสนุน ส่งเสริมการนําครูชาวต่างชาติเข้ามาสอนภาษาอังกฤษโดยการให้อยู่กินกับชาวบ้าน โรงเรียนในพื้นที่ เพื่อนําร่องไปสู่โครงการ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อื่นๆ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ในการเร่งรัดพัฒนาให้ ประชาชนในพื้นที่มีทักษะในการสนทนาภาษาอังกฤษเพิ่มมากขึ้น</w:t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DF0551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ab/>
      </w:r>
      <w:r w:rsidRPr="00EE554C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ศาสนา</w:t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 เช่น อาจมี 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คริส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EE554C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วัฒนธรรม</w:t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ประชาสังคมและวัฒนธรรมอาเซียน (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ASEAN SOCIO-CULTURAL COMMUNITY)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มีแผนปฏิบัติการ ด้านสังคมและวัฒนธรรมอาเซียนระบุในแผนปฏิบัติการเวียงจันทร์ที่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คือ การพัฒนามนุษย์และการสร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้า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งอ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ัต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ลักษณ์ 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 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 </w:t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EE554C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๗. ยุทธศาสตร์การพัฒนาด้านสาธารณสุข</w:t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ปัญหาด้านสาธารณสุขที่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คงหนีไม่พ้น โรคติดต่อที่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สําคัญ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 ไม่ว่าจะเป็น โรคเอดส์ ไข้เลือดออก </w:t>
      </w:r>
      <w:r w:rsidRPr="006C41E6">
        <w:rPr>
          <w:rFonts w:ascii="TH SarabunIT๙" w:hAnsi="TH SarabunIT๙" w:cs="TH SarabunIT๙"/>
          <w:color w:val="010100"/>
          <w:sz w:val="32"/>
          <w:szCs w:val="32"/>
        </w:rPr>
        <w:t xml:space="preserve">SARs </w:t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ไข้หวัดนกและโรค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อื่นๆ</w:t>
      </w:r>
      <w:proofErr w:type="spellEnd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 xml:space="preserve">ที่มีผลมาจากการเคลื่อนย้ายแรงงานเข้ามาในไทย การค้ามนุษย์และการท่องเที่ยว มีความ เสี่ยงต่อการปนเปื้อน การแพร่ระบาดของโรคศัตรูพืชและโรคระบาดสัตว์ </w:t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  <w:cs/>
        </w:rPr>
        <w:tab/>
      </w:r>
      <w:r w:rsidRPr="00EE554C">
        <w:rPr>
          <w:rFonts w:ascii="TH SarabunIT๙" w:hAnsi="TH SarabunIT๙" w:cs="TH SarabunIT๙"/>
          <w:b/>
          <w:bCs/>
          <w:color w:val="010100"/>
          <w:sz w:val="32"/>
          <w:szCs w:val="32"/>
          <w:cs/>
        </w:rPr>
        <w:t>๘. ยุทธศาสตร์การพัฒนาด้านการเมืองและการบริหาร</w:t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101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 ปัญหาการก่อการร้ายที่เป็นผลมาจากการเมือง ซึ่งประเทศใดประเทศหนึ่งไม่สามารถแก้ไขได้โดย</w:t>
      </w:r>
      <w:proofErr w:type="spellStart"/>
      <w:r w:rsidRPr="006C41E6">
        <w:rPr>
          <w:rFonts w:ascii="TH SarabunIT๙" w:hAnsi="TH SarabunIT๙" w:cs="TH SarabunIT๙"/>
          <w:color w:val="010100"/>
          <w:sz w:val="32"/>
          <w:szCs w:val="32"/>
          <w:cs/>
        </w:rPr>
        <w:t>ลําพัง</w:t>
      </w:r>
      <w:proofErr w:type="spellEnd"/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="00EE554C">
        <w:rPr>
          <w:rFonts w:ascii="TH SarabunIT๙" w:hAnsi="TH SarabunIT๙" w:cs="TH SarabunIT๙"/>
          <w:color w:val="020200"/>
          <w:sz w:val="32"/>
          <w:szCs w:val="32"/>
        </w:rPr>
        <w:tab/>
      </w:r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การบริหารภาครัฐต้องเร่งรัดพัฒนาให้ตอบสนองการให้บริการ โดยเฉพาะอย่างยิ่งการให้บริการในด้าน การอนุญาต อนุมัติ 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ซึ่งต้องมีคู่มือภาษาอังกฤษ จีน เป็นต้น เพื่อสื่อสารกับชาวต่างชาติที่ต้องการ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ทํา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นิติกรรม</w:t>
      </w:r>
      <w:proofErr w:type="spellStart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>ต่างๆ</w:t>
      </w:r>
      <w:proofErr w:type="spellEnd"/>
      <w:r w:rsidRPr="006C41E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ซึ่งเกี่ยวกับรัฐ เช่น การเสียภาษีบํารุงท้องที่ การเสียภาษีป้าย เป็นต้น อีกทั้งเจ้าหน้าที่ภาครัฐจําต้องพัฒนาการใช้ ภาษาอังกฤษให้อยู่ในระดับที่สื่อสารกับผู้ใช้บริการที่เป็นชาวต่างชาติ</w:t>
      </w:r>
    </w:p>
    <w:p w14:paraId="6DCF5897" w14:textId="77777777" w:rsidR="00BC70CC" w:rsidRPr="006C41E6" w:rsidRDefault="00BC70CC">
      <w:pPr>
        <w:rPr>
          <w:rFonts w:ascii="TH SarabunIT๙" w:hAnsi="TH SarabunIT๙" w:cs="TH SarabunIT๙"/>
          <w:sz w:val="32"/>
          <w:szCs w:val="32"/>
        </w:rPr>
      </w:pPr>
    </w:p>
    <w:sectPr w:rsidR="00BC70CC" w:rsidRPr="006C4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CC"/>
    <w:rsid w:val="00077746"/>
    <w:rsid w:val="00176D16"/>
    <w:rsid w:val="003350E3"/>
    <w:rsid w:val="003D42D9"/>
    <w:rsid w:val="005F24B2"/>
    <w:rsid w:val="006C41E6"/>
    <w:rsid w:val="0075083D"/>
    <w:rsid w:val="007749F1"/>
    <w:rsid w:val="007E68E2"/>
    <w:rsid w:val="00BB4F19"/>
    <w:rsid w:val="00BC70CC"/>
    <w:rsid w:val="00D472DA"/>
    <w:rsid w:val="00DF0551"/>
    <w:rsid w:val="00E43C78"/>
    <w:rsid w:val="00E519EF"/>
    <w:rsid w:val="00EE554C"/>
    <w:rsid w:val="00E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E036"/>
  <w15:chartTrackingRefBased/>
  <w15:docId w15:val="{A2E1A363-10F8-4867-8F48-7A2140F6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0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13</cp:revision>
  <dcterms:created xsi:type="dcterms:W3CDTF">2021-09-10T04:13:00Z</dcterms:created>
  <dcterms:modified xsi:type="dcterms:W3CDTF">2021-09-10T07:17:00Z</dcterms:modified>
</cp:coreProperties>
</file>